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85350" w14:textId="1B3C9AAC" w:rsidR="005178BD" w:rsidRPr="005178BD" w:rsidRDefault="005178BD" w:rsidP="005178BD">
      <w:pPr>
        <w:rPr>
          <w:b/>
          <w:bCs/>
          <w:sz w:val="28"/>
          <w:szCs w:val="28"/>
        </w:rPr>
      </w:pPr>
      <w:r w:rsidRPr="005178BD">
        <w:rPr>
          <w:b/>
          <w:bCs/>
          <w:sz w:val="28"/>
          <w:szCs w:val="28"/>
        </w:rPr>
        <w:t xml:space="preserve">Local </w:t>
      </w:r>
      <w:r w:rsidR="00511810">
        <w:rPr>
          <w:b/>
          <w:bCs/>
          <w:sz w:val="28"/>
          <w:szCs w:val="28"/>
        </w:rPr>
        <w:t>U</w:t>
      </w:r>
      <w:r w:rsidRPr="005178BD">
        <w:rPr>
          <w:b/>
          <w:bCs/>
          <w:sz w:val="28"/>
          <w:szCs w:val="28"/>
        </w:rPr>
        <w:t xml:space="preserve">pdate </w:t>
      </w:r>
      <w:r>
        <w:rPr>
          <w:b/>
          <w:bCs/>
          <w:sz w:val="28"/>
          <w:szCs w:val="28"/>
        </w:rPr>
        <w:t>August 2025</w:t>
      </w:r>
    </w:p>
    <w:p w14:paraId="50C0F7E2" w14:textId="75D61248" w:rsidR="00281EE1" w:rsidRDefault="005178BD">
      <w:r>
        <w:t>l</w:t>
      </w:r>
      <w:r w:rsidR="00F16B0A">
        <w:rPr>
          <w:noProof/>
        </w:rPr>
        <w:drawing>
          <wp:inline distT="0" distB="0" distL="0" distR="0" wp14:anchorId="19502034" wp14:editId="56FDD503">
            <wp:extent cx="1781175" cy="2133600"/>
            <wp:effectExtent l="0" t="0" r="9525" b="0"/>
            <wp:docPr id="19218079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1807915" name="Picture 192180791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39ED29" w14:textId="69C9982E" w:rsidR="005178BD" w:rsidRDefault="005178BD">
      <w:r>
        <w:t xml:space="preserve">  </w:t>
      </w:r>
    </w:p>
    <w:p w14:paraId="2D724058" w14:textId="77777777" w:rsidR="005178BD" w:rsidRDefault="005178BD"/>
    <w:p w14:paraId="14900E0D" w14:textId="22C43C3B" w:rsidR="005178BD" w:rsidRDefault="005178BD" w:rsidP="005178BD">
      <w:pPr>
        <w:jc w:val="both"/>
        <w:rPr>
          <w:b/>
          <w:bCs/>
        </w:rPr>
      </w:pPr>
      <w:r>
        <w:rPr>
          <w:b/>
          <w:bCs/>
        </w:rPr>
        <w:t>Not a lot of good news!</w:t>
      </w:r>
    </w:p>
    <w:p w14:paraId="1692E6A9" w14:textId="77777777" w:rsidR="005178BD" w:rsidRDefault="005178BD" w:rsidP="005178BD">
      <w:pPr>
        <w:jc w:val="both"/>
        <w:rPr>
          <w:b/>
          <w:bCs/>
        </w:rPr>
      </w:pPr>
    </w:p>
    <w:p w14:paraId="67D294F8" w14:textId="3AE9A7FD" w:rsidR="005178BD" w:rsidRDefault="005178BD" w:rsidP="005178BD">
      <w:pPr>
        <w:jc w:val="both"/>
        <w:rPr>
          <w:b/>
          <w:bCs/>
        </w:rPr>
      </w:pPr>
      <w:r>
        <w:rPr>
          <w:b/>
          <w:bCs/>
        </w:rPr>
        <w:t>Local Government Reorganisation.</w:t>
      </w:r>
    </w:p>
    <w:p w14:paraId="5F6597C4" w14:textId="77777777" w:rsidR="005178BD" w:rsidRDefault="005178BD" w:rsidP="005178BD">
      <w:pPr>
        <w:jc w:val="both"/>
        <w:rPr>
          <w:b/>
          <w:bCs/>
        </w:rPr>
      </w:pPr>
    </w:p>
    <w:p w14:paraId="51725521" w14:textId="406A8E8F" w:rsidR="005178BD" w:rsidRDefault="005178BD" w:rsidP="005178BD">
      <w:pPr>
        <w:jc w:val="both"/>
      </w:pPr>
      <w:r>
        <w:t xml:space="preserve">The Mayoral Combined Authority as the government calls it will be going ahead next year and elections for a </w:t>
      </w:r>
      <w:proofErr w:type="gramStart"/>
      <w:r>
        <w:t>Mayor</w:t>
      </w:r>
      <w:proofErr w:type="gramEnd"/>
      <w:r>
        <w:t xml:space="preserve"> will take place in May.</w:t>
      </w:r>
    </w:p>
    <w:p w14:paraId="22682A4D" w14:textId="1A1C81CA" w:rsidR="005178BD" w:rsidRDefault="005178BD" w:rsidP="005178BD">
      <w:pPr>
        <w:jc w:val="both"/>
      </w:pPr>
      <w:proofErr w:type="gramStart"/>
      <w:r>
        <w:t>However</w:t>
      </w:r>
      <w:proofErr w:type="gramEnd"/>
      <w:r>
        <w:t xml:space="preserve"> the plans for Unitary authorities which will effectively take over from County and District or Borough Councils are</w:t>
      </w:r>
      <w:r w:rsidR="00373A78">
        <w:t>,</w:t>
      </w:r>
      <w:r>
        <w:t xml:space="preserve"> at this point</w:t>
      </w:r>
      <w:r w:rsidR="00373A78">
        <w:t>,</w:t>
      </w:r>
      <w:r>
        <w:t xml:space="preserve"> in disarray. The East Sussex proposal across parties is for an East Sussex</w:t>
      </w:r>
      <w:r w:rsidR="00802A9C">
        <w:t xml:space="preserve"> authority based on the current County </w:t>
      </w:r>
      <w:r w:rsidR="00373A78">
        <w:t>b</w:t>
      </w:r>
      <w:r w:rsidR="00802A9C">
        <w:t xml:space="preserve">oundaries. However, Labour controlled Brighton wants to add Newhaven, Peacehaven and other parts of Lewes District into a new Brighton Council area. This would upset the plans of other councils. East Sussex will be putting forward its preference in late </w:t>
      </w:r>
      <w:proofErr w:type="gramStart"/>
      <w:r w:rsidR="00802A9C">
        <w:t>September</w:t>
      </w:r>
      <w:proofErr w:type="gramEnd"/>
      <w:r w:rsidR="00802A9C">
        <w:t xml:space="preserve"> but we will not know the final shape of things until Ministers make their decisions which could be early in 2026.</w:t>
      </w:r>
    </w:p>
    <w:p w14:paraId="3B8178AE" w14:textId="6B119153" w:rsidR="00802A9C" w:rsidRDefault="00802A9C" w:rsidP="005178BD">
      <w:pPr>
        <w:jc w:val="both"/>
      </w:pPr>
      <w:r>
        <w:t xml:space="preserve">At a recent Local Government Association briefing, it was strongly suggested that the government want a strong Regional government system with the Mayors </w:t>
      </w:r>
      <w:r w:rsidR="00373A78">
        <w:t xml:space="preserve">being </w:t>
      </w:r>
      <w:r>
        <w:t xml:space="preserve">much more powerful than the Unitary Authorities and </w:t>
      </w:r>
      <w:r w:rsidR="00511810">
        <w:t xml:space="preserve">even </w:t>
      </w:r>
      <w:r>
        <w:t xml:space="preserve">more powers moving to the Mayors who will be accountable to voters but much more remote from local communities </w:t>
      </w:r>
      <w:r w:rsidR="00373A78">
        <w:t>.</w:t>
      </w:r>
    </w:p>
    <w:p w14:paraId="6C979D52" w14:textId="5CEA3703" w:rsidR="00802A9C" w:rsidRDefault="00802A9C" w:rsidP="005178BD">
      <w:pPr>
        <w:jc w:val="both"/>
      </w:pPr>
      <w:r>
        <w:t xml:space="preserve">The </w:t>
      </w:r>
      <w:proofErr w:type="gramStart"/>
      <w:r w:rsidR="00373A78">
        <w:t>M</w:t>
      </w:r>
      <w:r>
        <w:t>ayors</w:t>
      </w:r>
      <w:proofErr w:type="gramEnd"/>
      <w:r>
        <w:t xml:space="preserve"> will be able to levy taxes to fund their services but despite this process being called ‘devolution</w:t>
      </w:r>
      <w:proofErr w:type="gramStart"/>
      <w:r>
        <w:t>’  there</w:t>
      </w:r>
      <w:proofErr w:type="gramEnd"/>
      <w:r>
        <w:t xml:space="preserve"> is no current plan to devolve more tax decisions to this </w:t>
      </w:r>
      <w:r w:rsidR="00E12B65">
        <w:t>level. Currently no-one has any idea how the finances will work.</w:t>
      </w:r>
    </w:p>
    <w:p w14:paraId="072FED88" w14:textId="2B1843B0" w:rsidR="00E12B65" w:rsidRDefault="00E12B65" w:rsidP="005178BD">
      <w:pPr>
        <w:jc w:val="both"/>
      </w:pPr>
      <w:r>
        <w:t>More alarming is the indication that the government does not want to create more Town and Parish Councils. They are looking at neighbourhood-level committees which may add another layer to local governance or perhaps take over from town and parish councils.</w:t>
      </w:r>
    </w:p>
    <w:p w14:paraId="04533746" w14:textId="77777777" w:rsidR="00E12B65" w:rsidRDefault="00E12B65" w:rsidP="005178BD">
      <w:pPr>
        <w:jc w:val="both"/>
      </w:pPr>
    </w:p>
    <w:p w14:paraId="437C0022" w14:textId="44539A91" w:rsidR="00E12B65" w:rsidRDefault="00E12B65" w:rsidP="005178BD">
      <w:pPr>
        <w:jc w:val="both"/>
      </w:pPr>
      <w:r>
        <w:t>W</w:t>
      </w:r>
      <w:r w:rsidR="00373A78">
        <w:t>e</w:t>
      </w:r>
      <w:r>
        <w:t xml:space="preserve"> will have quite a wait before we have more clarity.</w:t>
      </w:r>
    </w:p>
    <w:p w14:paraId="50AAE522" w14:textId="77777777" w:rsidR="00E12B65" w:rsidRDefault="00E12B65" w:rsidP="005178BD">
      <w:pPr>
        <w:jc w:val="both"/>
      </w:pPr>
    </w:p>
    <w:p w14:paraId="76E09F2D" w14:textId="10B76A97" w:rsidR="00E12B65" w:rsidRDefault="00E12B65" w:rsidP="005178BD">
      <w:pPr>
        <w:jc w:val="both"/>
        <w:rPr>
          <w:b/>
          <w:bCs/>
        </w:rPr>
      </w:pPr>
      <w:r>
        <w:rPr>
          <w:b/>
          <w:bCs/>
        </w:rPr>
        <w:t>Local Government Finance.</w:t>
      </w:r>
    </w:p>
    <w:p w14:paraId="56B0B545" w14:textId="77777777" w:rsidR="00E12B65" w:rsidRDefault="00E12B65" w:rsidP="005178BD">
      <w:pPr>
        <w:jc w:val="both"/>
        <w:rPr>
          <w:b/>
          <w:bCs/>
        </w:rPr>
      </w:pPr>
    </w:p>
    <w:p w14:paraId="78DB37C1" w14:textId="0D0C6589" w:rsidR="00E12B65" w:rsidRDefault="00E12B65" w:rsidP="005178BD">
      <w:pPr>
        <w:jc w:val="both"/>
      </w:pPr>
      <w:r>
        <w:t>What we do have more information about is short term local government spending.</w:t>
      </w:r>
    </w:p>
    <w:p w14:paraId="286D1993" w14:textId="383C12BD" w:rsidR="00E12B65" w:rsidRDefault="00E12B65" w:rsidP="005178BD">
      <w:pPr>
        <w:jc w:val="both"/>
      </w:pPr>
      <w:r>
        <w:t>One positive point is that Councils will have a financial settlement for the 3 years from 26/7 to 28/9.</w:t>
      </w:r>
    </w:p>
    <w:p w14:paraId="01E93702" w14:textId="476D3EA5" w:rsidR="00E12B65" w:rsidRDefault="00E12B65" w:rsidP="005178BD">
      <w:pPr>
        <w:jc w:val="both"/>
      </w:pPr>
      <w:r>
        <w:t>East Sussex is mainly funded by Council Tax and Business Rates. There are</w:t>
      </w:r>
      <w:r w:rsidR="00373A78">
        <w:t>,</w:t>
      </w:r>
      <w:r>
        <w:t xml:space="preserve"> however</w:t>
      </w:r>
      <w:r w:rsidR="00373A78">
        <w:t>,</w:t>
      </w:r>
      <w:r>
        <w:t xml:space="preserve"> </w:t>
      </w:r>
      <w:proofErr w:type="gramStart"/>
      <w:r>
        <w:t>a number of</w:t>
      </w:r>
      <w:proofErr w:type="gramEnd"/>
      <w:r>
        <w:t xml:space="preserve"> national grants. The government is planning sensibly to simplify the grant system but to adjust </w:t>
      </w:r>
      <w:proofErr w:type="gramStart"/>
      <w:r>
        <w:t>it</w:t>
      </w:r>
      <w:proofErr w:type="gramEnd"/>
      <w:r>
        <w:t xml:space="preserve"> so it reflects local wages, types of accommodation, property characteristics and remoteness.</w:t>
      </w:r>
      <w:r w:rsidR="00373A78">
        <w:t xml:space="preserve"> They are apparently going to move resources from elderly services to services for children and young adults</w:t>
      </w:r>
    </w:p>
    <w:p w14:paraId="67926A3D" w14:textId="7A20FE3F" w:rsidR="00E12B65" w:rsidRDefault="00E12B65" w:rsidP="005178BD">
      <w:pPr>
        <w:jc w:val="both"/>
      </w:pPr>
      <w:r>
        <w:t>We might have thought that</w:t>
      </w:r>
      <w:r w:rsidR="00373A78">
        <w:t xml:space="preserve"> some of this </w:t>
      </w:r>
      <w:r>
        <w:t xml:space="preserve">would help East </w:t>
      </w:r>
      <w:proofErr w:type="gramStart"/>
      <w:r>
        <w:t>Suss</w:t>
      </w:r>
      <w:r w:rsidR="00373A78">
        <w:t>ex</w:t>
      </w:r>
      <w:proofErr w:type="gramEnd"/>
      <w:r w:rsidR="00373A78">
        <w:t xml:space="preserve"> but we are regarded as better off </w:t>
      </w:r>
      <w:r w:rsidR="00511810">
        <w:t>than the</w:t>
      </w:r>
      <w:r w:rsidR="00373A78">
        <w:t xml:space="preserve"> North and Midlands.</w:t>
      </w:r>
    </w:p>
    <w:p w14:paraId="30EEDC95" w14:textId="5166B463" w:rsidR="00373A78" w:rsidRDefault="00373A78" w:rsidP="005178BD">
      <w:pPr>
        <w:jc w:val="both"/>
      </w:pPr>
      <w:proofErr w:type="gramStart"/>
      <w:r>
        <w:t>As yet</w:t>
      </w:r>
      <w:proofErr w:type="gramEnd"/>
      <w:r>
        <w:t xml:space="preserve"> we have no definite </w:t>
      </w:r>
      <w:proofErr w:type="gramStart"/>
      <w:r w:rsidR="00511810">
        <w:t>figures</w:t>
      </w:r>
      <w:proofErr w:type="gramEnd"/>
      <w:r w:rsidR="00511810">
        <w:t xml:space="preserve"> </w:t>
      </w:r>
      <w:r>
        <w:t xml:space="preserve">but independent modelling has calculated that East Sussex could lose £18 million per year. Given that funding is already very </w:t>
      </w:r>
      <w:proofErr w:type="gramStart"/>
      <w:r>
        <w:t>stretched ,</w:t>
      </w:r>
      <w:proofErr w:type="gramEnd"/>
      <w:r>
        <w:t xml:space="preserve"> that will affect our services adversely.</w:t>
      </w:r>
    </w:p>
    <w:p w14:paraId="385F6ECA" w14:textId="77777777" w:rsidR="00373A78" w:rsidRDefault="00373A78" w:rsidP="005178BD">
      <w:pPr>
        <w:jc w:val="both"/>
      </w:pPr>
    </w:p>
    <w:p w14:paraId="29AAFB50" w14:textId="1A172A7B" w:rsidR="00373A78" w:rsidRDefault="00373A78" w:rsidP="005178BD">
      <w:pPr>
        <w:jc w:val="both"/>
        <w:rPr>
          <w:b/>
          <w:bCs/>
        </w:rPr>
      </w:pPr>
      <w:r>
        <w:rPr>
          <w:b/>
          <w:bCs/>
        </w:rPr>
        <w:t>Roy Galley</w:t>
      </w:r>
    </w:p>
    <w:p w14:paraId="02F62FAC" w14:textId="77777777" w:rsidR="00373A78" w:rsidRDefault="00373A78" w:rsidP="005178BD">
      <w:pPr>
        <w:jc w:val="both"/>
        <w:rPr>
          <w:b/>
          <w:bCs/>
        </w:rPr>
      </w:pPr>
    </w:p>
    <w:p w14:paraId="51146294" w14:textId="7E1ABCDF" w:rsidR="00373A78" w:rsidRDefault="00373A78" w:rsidP="005178BD">
      <w:pPr>
        <w:jc w:val="both"/>
        <w:rPr>
          <w:b/>
          <w:bCs/>
        </w:rPr>
      </w:pPr>
      <w:r>
        <w:rPr>
          <w:b/>
          <w:bCs/>
        </w:rPr>
        <w:t>August 8</w:t>
      </w:r>
      <w:r w:rsidRPr="00373A78">
        <w:rPr>
          <w:b/>
          <w:bCs/>
          <w:vertAlign w:val="superscript"/>
        </w:rPr>
        <w:t>th</w:t>
      </w:r>
      <w:proofErr w:type="gramStart"/>
      <w:r>
        <w:rPr>
          <w:b/>
          <w:bCs/>
        </w:rPr>
        <w:t xml:space="preserve"> 2025</w:t>
      </w:r>
      <w:proofErr w:type="gramEnd"/>
    </w:p>
    <w:p w14:paraId="5F6D2F74" w14:textId="77777777" w:rsidR="00373A78" w:rsidRDefault="00373A78" w:rsidP="005178BD">
      <w:pPr>
        <w:jc w:val="both"/>
        <w:rPr>
          <w:b/>
          <w:bCs/>
        </w:rPr>
      </w:pPr>
    </w:p>
    <w:p w14:paraId="0F4237FC" w14:textId="7FB0EABA" w:rsidR="00373A78" w:rsidRDefault="00373A78" w:rsidP="005178BD">
      <w:pPr>
        <w:jc w:val="both"/>
      </w:pPr>
      <w:hyperlink r:id="rId5" w:history="1">
        <w:r w:rsidRPr="00EC512A">
          <w:rPr>
            <w:rStyle w:val="Hyperlink"/>
          </w:rPr>
          <w:t>cllr.roy.galley@eastsussex.gov.uk</w:t>
        </w:r>
      </w:hyperlink>
    </w:p>
    <w:p w14:paraId="3164DFD8" w14:textId="5B162E69" w:rsidR="00373A78" w:rsidRDefault="00373A78" w:rsidP="005178BD">
      <w:pPr>
        <w:jc w:val="both"/>
      </w:pPr>
      <w:r>
        <w:t>01825 713018</w:t>
      </w:r>
    </w:p>
    <w:p w14:paraId="6DA1DFB6" w14:textId="18E3A251" w:rsidR="00373A78" w:rsidRPr="00373A78" w:rsidRDefault="00373A78" w:rsidP="005178BD">
      <w:pPr>
        <w:jc w:val="both"/>
      </w:pPr>
      <w:r>
        <w:t>07960 607672</w:t>
      </w:r>
    </w:p>
    <w:p w14:paraId="5C45129A" w14:textId="77777777" w:rsidR="00E12B65" w:rsidRDefault="00E12B65" w:rsidP="005178BD">
      <w:pPr>
        <w:jc w:val="both"/>
      </w:pPr>
    </w:p>
    <w:p w14:paraId="2F211B32" w14:textId="77777777" w:rsidR="00E12B65" w:rsidRPr="005178BD" w:rsidRDefault="00E12B65" w:rsidP="005178BD">
      <w:pPr>
        <w:jc w:val="both"/>
      </w:pPr>
    </w:p>
    <w:sectPr w:rsidR="00E12B65" w:rsidRPr="005178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B0A"/>
    <w:rsid w:val="001D0EBF"/>
    <w:rsid w:val="00281EE1"/>
    <w:rsid w:val="00373A78"/>
    <w:rsid w:val="00511810"/>
    <w:rsid w:val="005178BD"/>
    <w:rsid w:val="00765274"/>
    <w:rsid w:val="00802A9C"/>
    <w:rsid w:val="00986ADC"/>
    <w:rsid w:val="00E12B65"/>
    <w:rsid w:val="00F1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E1019"/>
  <w15:chartTrackingRefBased/>
  <w15:docId w15:val="{F6B57E76-D834-4A65-BC99-6A67ECD5F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6B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6B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6B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6B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6B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6B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6B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6B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6B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6B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6B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6B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6B0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6B0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6B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6B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6B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6B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6B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6B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6B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6B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6B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6B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6B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6B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6B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6B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6B0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73A7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3A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llr.roy.galley@eastsussex.gov.u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Galley</dc:creator>
  <cp:keywords/>
  <dc:description/>
  <cp:lastModifiedBy>Helen Galley</cp:lastModifiedBy>
  <cp:revision>2</cp:revision>
  <dcterms:created xsi:type="dcterms:W3CDTF">2025-08-07T17:57:00Z</dcterms:created>
  <dcterms:modified xsi:type="dcterms:W3CDTF">2025-08-07T17:57:00Z</dcterms:modified>
</cp:coreProperties>
</file>